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3F5" w:rsidRDefault="00BE33F5" w:rsidP="00BE33F5">
      <w:pPr>
        <w:jc w:val="center"/>
        <w:rPr>
          <w:b/>
          <w:iCs/>
        </w:rPr>
      </w:pPr>
      <w:bookmarkStart w:id="0" w:name="_GoBack"/>
      <w:bookmarkEnd w:id="0"/>
      <w:r>
        <w:rPr>
          <w:b/>
          <w:iCs/>
        </w:rPr>
        <w:t>Порядок расчета</w:t>
      </w:r>
    </w:p>
    <w:p w:rsidR="00BE33F5" w:rsidRDefault="00BE33F5" w:rsidP="00BE33F5">
      <w:pPr>
        <w:ind w:left="360"/>
        <w:jc w:val="center"/>
        <w:rPr>
          <w:rFonts w:ascii="Times New Roman CYF" w:hAnsi="Times New Roman CYF"/>
          <w:bCs/>
          <w:iCs/>
        </w:rPr>
      </w:pPr>
    </w:p>
    <w:p w:rsidR="00BE33F5" w:rsidRDefault="00BE33F5" w:rsidP="00BE33F5">
      <w:pPr>
        <w:ind w:firstLine="67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391160</wp:posOffset>
                </wp:positionV>
                <wp:extent cx="935990" cy="340995"/>
                <wp:effectExtent l="635" t="0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7" o:spid="_x0000_s1026" type="#_x0000_t202" style="position:absolute;left:0;text-align:left;margin-left:385.25pt;margin-top:30.8pt;width:73.7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" stroked="f">
                <v:textbox>
                  <w:txbxContent>
                    <w:p w:rsidR="00BE33F5" w:rsidRDefault="00BE33F5" w:rsidP="00BE33F5">
                      <w:r>
                        <w:t>(3.2.1)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3.2.1.1 </w:t>
      </w:r>
      <w:r>
        <w:rPr>
          <w:rFonts w:hint="eastAsia"/>
        </w:rPr>
        <w:t>Внешняя</w:t>
      </w:r>
      <w:r>
        <w:t xml:space="preserve"> </w:t>
      </w:r>
      <w:r>
        <w:rPr>
          <w:rFonts w:hint="eastAsia"/>
        </w:rPr>
        <w:t>характеристика</w:t>
      </w:r>
      <w:r>
        <w:t xml:space="preserve"> выпрямительной установки описывается выражением</w:t>
      </w:r>
    </w:p>
    <w:p w:rsidR="00BE33F5" w:rsidRDefault="00BE33F5" w:rsidP="00BE33F5">
      <w:pPr>
        <w:jc w:val="center"/>
      </w:pPr>
      <w:r w:rsidRPr="001341D0">
        <w:rPr>
          <w:position w:val="-24"/>
        </w:rPr>
        <w:object w:dxaOrig="23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7.8pt;height:34.8pt" o:ole="">
            <v:imagedata r:id="rId4" o:title=""/>
          </v:shape>
          <o:OLEObject Type="Embed" ProgID="Equation.3" ShapeID="_x0000_i1025" DrawAspect="Content" ObjectID="_1693693530" r:id="rId5"/>
        </w:object>
      </w:r>
      <w:r>
        <w:t>,</w:t>
      </w:r>
    </w:p>
    <w:p w:rsidR="00BE33F5" w:rsidRDefault="00BE33F5" w:rsidP="00BE33F5">
      <w:pPr>
        <w:tabs>
          <w:tab w:val="left" w:pos="737"/>
        </w:tabs>
        <w:jc w:val="both"/>
      </w:pPr>
      <w:r>
        <w:t xml:space="preserve">где </w:t>
      </w:r>
      <w:r>
        <w:tab/>
      </w:r>
      <w:r w:rsidRPr="009E7E5A">
        <w:rPr>
          <w:position w:val="-6"/>
        </w:rPr>
        <w:object w:dxaOrig="240" w:dyaOrig="220">
          <v:shape id="_x0000_i1026" type="#_x0000_t75" style="width:19.8pt;height:12pt" o:ole="">
            <v:imagedata r:id="rId6" o:title=""/>
          </v:shape>
          <o:OLEObject Type="Embed" ProgID="Equation.3" ShapeID="_x0000_i1026" DrawAspect="Content" ObjectID="_1693693531" r:id="rId7"/>
        </w:object>
      </w:r>
      <w:r>
        <w:t xml:space="preserve">– угол отпирания вентилей; </w:t>
      </w:r>
    </w:p>
    <w:p w:rsidR="00BE33F5" w:rsidRPr="00F766E2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среднее значение выпрямленного напряжения, В;</w:t>
      </w:r>
    </w:p>
    <w:p w:rsidR="00BE33F5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i/>
          <w:vertAlign w:val="subscript"/>
        </w:rPr>
        <w:t>0</w:t>
      </w:r>
      <w:r w:rsidRPr="00F766E2">
        <w:rPr>
          <w:vertAlign w:val="subscript"/>
        </w:rPr>
        <w:t xml:space="preserve"> </w:t>
      </w:r>
      <w:r>
        <w:t xml:space="preserve"> </w:t>
      </w:r>
      <w:r w:rsidRPr="00F766E2">
        <w:t>–</w:t>
      </w:r>
      <w:proofErr w:type="gramEnd"/>
      <w:r w:rsidRPr="00F766E2">
        <w:t xml:space="preserve"> </w:t>
      </w:r>
      <w:r>
        <w:t xml:space="preserve">среднее значение выпрямленного напряжения при </w:t>
      </w:r>
      <w:r w:rsidRPr="009E7E5A">
        <w:rPr>
          <w:position w:val="-6"/>
        </w:rPr>
        <w:object w:dxaOrig="580" w:dyaOrig="279">
          <v:shape id="_x0000_i1027" type="#_x0000_t75" style="width:46.2pt;height:15.6pt" o:ole="">
            <v:imagedata r:id="rId8" o:title=""/>
          </v:shape>
          <o:OLEObject Type="Embed" ProgID="Equation.3" ShapeID="_x0000_i1027" DrawAspect="Content" ObjectID="_1693693532" r:id="rId9"/>
        </w:object>
      </w:r>
      <w:r>
        <w:t>, В;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</w:rPr>
        <w:t>х</w:t>
      </w:r>
      <w:r>
        <w:rPr>
          <w:i/>
          <w:vertAlign w:val="subscript"/>
        </w:rPr>
        <w:t>а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индуктивное сопротивление источника напряжения;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  <w:lang w:val="en-US"/>
        </w:rPr>
        <w:t>I</w:t>
      </w:r>
      <w:r w:rsidRPr="00F766E2">
        <w:rPr>
          <w:i/>
          <w:vertAlign w:val="subscript"/>
          <w:lang w:val="en-US"/>
        </w:rPr>
        <w:t>d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среднее значение выпрямленного тока, А;</w:t>
      </w:r>
    </w:p>
    <w:p w:rsidR="00BE33F5" w:rsidRPr="009E67A2" w:rsidRDefault="00BE33F5" w:rsidP="00BE33F5">
      <w:pPr>
        <w:ind w:firstLine="737"/>
        <w:jc w:val="both"/>
        <w:rPr>
          <w:rFonts w:ascii="Times New Roman CYF" w:hAnsi="Times New Roman CYF"/>
          <w:bCs/>
          <w:iCs/>
        </w:rPr>
      </w:pPr>
      <w:r>
        <w:rPr>
          <w:i/>
        </w:rPr>
        <w:t xml:space="preserve">а </w:t>
      </w:r>
      <w:r>
        <w:t>– коэффициент, отражающий тип схемы и числено равен количеству фаз в схеме.</w:t>
      </w:r>
    </w:p>
    <w:p w:rsidR="00BE33F5" w:rsidRDefault="00BE33F5" w:rsidP="00BE33F5">
      <w:pPr>
        <w:ind w:firstLine="708"/>
        <w:jc w:val="both"/>
      </w:pPr>
      <w:r>
        <w:t xml:space="preserve">Перейдем к безразмерным величинам </w:t>
      </w:r>
      <w:r>
        <w:rPr>
          <w:lang w:val="en-US"/>
        </w:rPr>
        <w:t>I</w:t>
      </w:r>
      <w:r w:rsidRPr="009E67A2">
        <w:rPr>
          <w:vertAlign w:val="subscript"/>
          <w:lang w:val="en-US"/>
        </w:rPr>
        <w:t>d</w:t>
      </w:r>
      <w:r w:rsidRPr="009E67A2">
        <w:rPr>
          <w:vertAlign w:val="subscript"/>
        </w:rPr>
        <w:t>*</w:t>
      </w:r>
      <w:r w:rsidRPr="009E67A2">
        <w:t xml:space="preserve"> </w:t>
      </w:r>
      <w:r>
        <w:t>и</w:t>
      </w:r>
      <w:r w:rsidRPr="009E67A2">
        <w:t xml:space="preserve"> </w:t>
      </w:r>
      <w:proofErr w:type="spellStart"/>
      <w:r>
        <w:rPr>
          <w:lang w:val="en-US"/>
        </w:rPr>
        <w:t>U</w:t>
      </w:r>
      <w:r w:rsidRPr="009E67A2">
        <w:rPr>
          <w:vertAlign w:val="subscript"/>
          <w:lang w:val="en-US"/>
        </w:rPr>
        <w:t>d</w:t>
      </w:r>
      <w:proofErr w:type="spellEnd"/>
      <w:r w:rsidRPr="009E67A2">
        <w:rPr>
          <w:vertAlign w:val="subscript"/>
        </w:rPr>
        <w:t>*</w:t>
      </w:r>
      <w:r>
        <w:t>, которые необходимы для построения внешней характеристики.</w:t>
      </w:r>
    </w:p>
    <w:p w:rsidR="00BE33F5" w:rsidRPr="009E67A2" w:rsidRDefault="00BE33F5" w:rsidP="00BE33F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4935220</wp:posOffset>
                </wp:positionH>
                <wp:positionV relativeFrom="paragraph">
                  <wp:posOffset>103505</wp:posOffset>
                </wp:positionV>
                <wp:extent cx="935990" cy="340995"/>
                <wp:effectExtent l="0" t="0" r="1905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27" type="#_x0000_t202" style="position:absolute;left:0;text-align:left;margin-left:388.6pt;margin-top:8.15pt;width:73.7pt;height:2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" stroked="f">
                <v:textbox>
                  <w:txbxContent>
                    <w:p w:rsidR="00BE33F5" w:rsidRDefault="00BE33F5" w:rsidP="00BE33F5">
                      <w:r>
                        <w:t>(3.2.2)</w:t>
                      </w:r>
                    </w:p>
                  </w:txbxContent>
                </v:textbox>
              </v:shape>
            </w:pict>
          </mc:Fallback>
        </mc:AlternateContent>
      </w:r>
      <w:r w:rsidRPr="009E67A2">
        <w:rPr>
          <w:position w:val="-30"/>
        </w:rPr>
        <w:object w:dxaOrig="940" w:dyaOrig="680">
          <v:shape id="_x0000_i1028" type="#_x0000_t75" style="width:61.8pt;height:47.4pt" o:ole="">
            <v:imagedata r:id="rId10" o:title=""/>
          </v:shape>
          <o:OLEObject Type="Embed" ProgID="Equation.3" ShapeID="_x0000_i1028" DrawAspect="Content" ObjectID="_1693693533" r:id="rId11"/>
        </w:object>
      </w:r>
      <w:r>
        <w:rPr>
          <w:position w:val="-30"/>
        </w:rPr>
        <w:tab/>
        <w:t>,</w:t>
      </w:r>
      <w:r>
        <w:rPr>
          <w:position w:val="-30"/>
        </w:rPr>
        <w:tab/>
      </w:r>
      <w:r w:rsidRPr="009E67A2">
        <w:rPr>
          <w:position w:val="-30"/>
        </w:rPr>
        <w:object w:dxaOrig="1060" w:dyaOrig="680">
          <v:shape id="_x0000_i1029" type="#_x0000_t75" style="width:76.2pt;height:44.4pt" o:ole="">
            <v:imagedata r:id="rId12" o:title=""/>
          </v:shape>
          <o:OLEObject Type="Embed" ProgID="Equation.3" ShapeID="_x0000_i1029" DrawAspect="Content" ObjectID="_1693693534" r:id="rId13"/>
        </w:object>
      </w:r>
    </w:p>
    <w:p w:rsidR="00BE33F5" w:rsidRDefault="00BE33F5" w:rsidP="00BE33F5">
      <w:pPr>
        <w:ind w:firstLine="708"/>
      </w:pPr>
      <w:r>
        <w:t xml:space="preserve">После преобразований эта </w:t>
      </w:r>
      <w:proofErr w:type="gramStart"/>
      <w:r>
        <w:t>характеристика  примет</w:t>
      </w:r>
      <w:proofErr w:type="gramEnd"/>
      <w:r>
        <w:t xml:space="preserve"> вид    </w:t>
      </w:r>
    </w:p>
    <w:p w:rsidR="00BE33F5" w:rsidRDefault="00BE33F5" w:rsidP="00BE33F5">
      <w:pPr>
        <w:jc w:val="center"/>
        <w:rPr>
          <w:rFonts w:ascii="Times New Roman CYF" w:hAnsi="Times New Roman CYF"/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4935220</wp:posOffset>
                </wp:positionH>
                <wp:positionV relativeFrom="paragraph">
                  <wp:posOffset>60325</wp:posOffset>
                </wp:positionV>
                <wp:extent cx="935990" cy="340995"/>
                <wp:effectExtent l="0" t="0" r="1905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8" type="#_x0000_t202" style="position:absolute;left:0;text-align:left;margin-left:388.6pt;margin-top:4.75pt;width:73.7pt;height:2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" stroked="f">
                <v:textbox>
                  <w:txbxContent>
                    <w:p w:rsidR="00BE33F5" w:rsidRDefault="00BE33F5" w:rsidP="00BE33F5">
                      <w:r>
                        <w:t>(3.2.3)</w:t>
                      </w:r>
                    </w:p>
                  </w:txbxContent>
                </v:textbox>
              </v:shape>
            </w:pict>
          </mc:Fallback>
        </mc:AlternateContent>
      </w:r>
      <w:r w:rsidRPr="001341D0">
        <w:rPr>
          <w:position w:val="-24"/>
        </w:rPr>
        <w:object w:dxaOrig="2360" w:dyaOrig="620">
          <v:shape id="_x0000_i1030" type="#_x0000_t75" style="width:189pt;height:34.8pt" o:ole="">
            <v:imagedata r:id="rId14" o:title=""/>
          </v:shape>
          <o:OLEObject Type="Embed" ProgID="Equation.3" ShapeID="_x0000_i1030" DrawAspect="Content" ObjectID="_1693693535" r:id="rId15"/>
        </w:object>
      </w:r>
    </w:p>
    <w:p w:rsidR="00BE33F5" w:rsidRDefault="00BE33F5" w:rsidP="00BE33F5">
      <w:pPr>
        <w:tabs>
          <w:tab w:val="left" w:pos="670"/>
        </w:tabs>
        <w:jc w:val="both"/>
      </w:pPr>
      <w:r>
        <w:t>где</w:t>
      </w:r>
      <w:r>
        <w:tab/>
      </w:r>
      <w:r w:rsidRPr="001C130E">
        <w:rPr>
          <w:i/>
          <w:lang w:val="en-US"/>
        </w:rPr>
        <w:t>U</w:t>
      </w:r>
      <w:r w:rsidRPr="001C130E">
        <w:rPr>
          <w:rFonts w:hint="eastAsia"/>
          <w:i/>
          <w:vertAlign w:val="subscript"/>
        </w:rPr>
        <w:t>К</w:t>
      </w:r>
      <w:r w:rsidRPr="001C130E">
        <w:rPr>
          <w:i/>
        </w:rPr>
        <w:t>%</w:t>
      </w:r>
      <w:r>
        <w:t xml:space="preserve"> – </w:t>
      </w:r>
      <w:r>
        <w:rPr>
          <w:rFonts w:hint="eastAsia"/>
        </w:rPr>
        <w:t>напряжение</w:t>
      </w:r>
      <w:r>
        <w:t xml:space="preserve"> </w:t>
      </w:r>
      <w:r>
        <w:rPr>
          <w:rFonts w:hint="eastAsia"/>
        </w:rPr>
        <w:t>короткого</w:t>
      </w:r>
      <w:r>
        <w:t xml:space="preserve"> </w:t>
      </w:r>
      <w:r>
        <w:rPr>
          <w:rFonts w:hint="eastAsia"/>
        </w:rPr>
        <w:t>замыкания</w:t>
      </w:r>
      <w:r>
        <w:t xml:space="preserve">, </w:t>
      </w:r>
      <w:r w:rsidRPr="001C130E">
        <w:rPr>
          <w:i/>
          <w:lang w:val="en-US"/>
        </w:rPr>
        <w:t>U</w:t>
      </w:r>
      <w:r w:rsidRPr="001C130E">
        <w:rPr>
          <w:rFonts w:hint="eastAsia"/>
          <w:i/>
          <w:vertAlign w:val="subscript"/>
        </w:rPr>
        <w:t>К</w:t>
      </w:r>
      <w:r w:rsidRPr="001C130E">
        <w:rPr>
          <w:i/>
        </w:rPr>
        <w:t>%</w:t>
      </w:r>
      <w:r>
        <w:rPr>
          <w:i/>
        </w:rPr>
        <w:t xml:space="preserve"> </w:t>
      </w:r>
      <w:r>
        <w:t>= 8 %;</w:t>
      </w:r>
    </w:p>
    <w:p w:rsidR="00BE33F5" w:rsidRDefault="00BE33F5" w:rsidP="00BE33F5">
      <w:pPr>
        <w:tabs>
          <w:tab w:val="left" w:pos="670"/>
        </w:tabs>
        <w:jc w:val="both"/>
      </w:pPr>
      <w:r>
        <w:tab/>
      </w:r>
      <w:r w:rsidRPr="001C130E">
        <w:rPr>
          <w:rFonts w:hint="eastAsia"/>
          <w:i/>
        </w:rPr>
        <w:t>А</w:t>
      </w:r>
      <w:r>
        <w:t xml:space="preserve"> – </w:t>
      </w:r>
      <w:r>
        <w:rPr>
          <w:rFonts w:hint="eastAsia"/>
        </w:rPr>
        <w:t>коэффициент</w:t>
      </w:r>
      <w:r>
        <w:t xml:space="preserve"> </w:t>
      </w:r>
      <w:r>
        <w:rPr>
          <w:rFonts w:hint="eastAsia"/>
        </w:rPr>
        <w:t>наклона</w:t>
      </w:r>
      <w:r>
        <w:t xml:space="preserve"> </w:t>
      </w:r>
      <w:r>
        <w:rPr>
          <w:rFonts w:hint="eastAsia"/>
        </w:rPr>
        <w:t>внешней</w:t>
      </w:r>
      <w:r>
        <w:t xml:space="preserve"> </w:t>
      </w:r>
      <w:r>
        <w:rPr>
          <w:rFonts w:hint="eastAsia"/>
        </w:rPr>
        <w:t>характеристики</w:t>
      </w:r>
      <w:r>
        <w:t xml:space="preserve">, </w:t>
      </w:r>
    </w:p>
    <w:p w:rsidR="00BE33F5" w:rsidRDefault="00BE33F5" w:rsidP="00BE33F5">
      <w:pPr>
        <w:ind w:left="1474"/>
        <w:jc w:val="both"/>
        <w:rPr>
          <w:bCs/>
          <w:iCs/>
        </w:rPr>
      </w:pPr>
      <w:r>
        <w:t>(</w:t>
      </w:r>
      <w:r w:rsidRPr="001C130E">
        <w:rPr>
          <w:rFonts w:hint="eastAsia"/>
          <w:i/>
        </w:rPr>
        <w:t>А</w:t>
      </w:r>
      <w:r>
        <w:t xml:space="preserve">=0,5 </w:t>
      </w:r>
      <w:r>
        <w:rPr>
          <w:rFonts w:hint="eastAsia"/>
        </w:rPr>
        <w:t>для</w:t>
      </w:r>
      <w:r>
        <w:t xml:space="preserve"> </w:t>
      </w:r>
      <w:proofErr w:type="gramStart"/>
      <w:r>
        <w:rPr>
          <w:rFonts w:hint="eastAsia"/>
        </w:rPr>
        <w:t>трехфазных</w:t>
      </w:r>
      <w:r>
        <w:t xml:space="preserve">  </w:t>
      </w:r>
      <w:r>
        <w:rPr>
          <w:rFonts w:hint="eastAsia"/>
        </w:rPr>
        <w:t>схем</w:t>
      </w:r>
      <w:proofErr w:type="gramEnd"/>
      <w:r>
        <w:t xml:space="preserve">, </w:t>
      </w:r>
      <w:r w:rsidRPr="001C130E">
        <w:rPr>
          <w:rFonts w:hint="eastAsia"/>
          <w:i/>
        </w:rPr>
        <w:t>А</w:t>
      </w:r>
      <w:r>
        <w:t xml:space="preserve">=0,35 </w:t>
      </w: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однофазных</w:t>
      </w:r>
      <w:r>
        <w:t xml:space="preserve"> </w:t>
      </w:r>
      <w:r>
        <w:rPr>
          <w:rFonts w:hint="eastAsia"/>
        </w:rPr>
        <w:t>схем</w:t>
      </w:r>
      <w:r>
        <w:t>).</w:t>
      </w:r>
    </w:p>
    <w:p w:rsidR="00BE33F5" w:rsidRDefault="00BE33F5" w:rsidP="00BE33F5">
      <w:pPr>
        <w:ind w:firstLine="670"/>
        <w:jc w:val="both"/>
      </w:pPr>
      <w:r>
        <w:t xml:space="preserve">3.2.1.2 Входная </w:t>
      </w:r>
      <w:r>
        <w:rPr>
          <w:rFonts w:hint="eastAsia"/>
        </w:rPr>
        <w:t>характеристика</w:t>
      </w:r>
      <w:r>
        <w:t xml:space="preserve"> установки ведомого инвертора описывается выражением</w:t>
      </w:r>
    </w:p>
    <w:p w:rsidR="00BE33F5" w:rsidRDefault="00BE33F5" w:rsidP="00BE33F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85090</wp:posOffset>
                </wp:positionV>
                <wp:extent cx="935990" cy="340995"/>
                <wp:effectExtent l="635" t="0" r="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9" type="#_x0000_t202" style="position:absolute;left:0;text-align:left;margin-left:385.25pt;margin-top:6.7pt;width:73.7pt;height:2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" stroked="f">
                <v:textbox>
                  <w:txbxContent>
                    <w:p w:rsidR="00BE33F5" w:rsidRDefault="00BE33F5" w:rsidP="00BE33F5">
                      <w:r>
                        <w:t>(3.2.4)</w:t>
                      </w:r>
                    </w:p>
                  </w:txbxContent>
                </v:textbox>
              </v:shape>
            </w:pict>
          </mc:Fallback>
        </mc:AlternateContent>
      </w:r>
      <w:r w:rsidRPr="001341D0">
        <w:rPr>
          <w:position w:val="-24"/>
        </w:rPr>
        <w:object w:dxaOrig="2340" w:dyaOrig="620">
          <v:shape id="_x0000_i1031" type="#_x0000_t75" style="width:187.8pt;height:34.8pt" o:ole="">
            <v:imagedata r:id="rId16" o:title=""/>
          </v:shape>
          <o:OLEObject Type="Embed" ProgID="Equation.3" ShapeID="_x0000_i1031" DrawAspect="Content" ObjectID="_1693693536" r:id="rId17"/>
        </w:object>
      </w:r>
      <w:r>
        <w:t>,</w:t>
      </w:r>
    </w:p>
    <w:p w:rsidR="00BE33F5" w:rsidRDefault="00BE33F5" w:rsidP="00BE33F5">
      <w:pPr>
        <w:tabs>
          <w:tab w:val="left" w:pos="737"/>
        </w:tabs>
        <w:jc w:val="both"/>
      </w:pPr>
      <w:r>
        <w:t xml:space="preserve">где </w:t>
      </w:r>
      <w:r>
        <w:tab/>
      </w:r>
      <w:r w:rsidRPr="009E7E5A">
        <w:rPr>
          <w:position w:val="-10"/>
        </w:rPr>
        <w:object w:dxaOrig="240" w:dyaOrig="320">
          <v:shape id="_x0000_i1032" type="#_x0000_t75" style="width:19.8pt;height:18pt" o:ole="">
            <v:imagedata r:id="rId18" o:title=""/>
          </v:shape>
          <o:OLEObject Type="Embed" ProgID="Equation.3" ShapeID="_x0000_i1032" DrawAspect="Content" ObjectID="_1693693537" r:id="rId19"/>
        </w:object>
      </w:r>
      <w:r>
        <w:t xml:space="preserve">– угол опережения отпирания вентилей; </w:t>
      </w:r>
    </w:p>
    <w:p w:rsidR="00BE33F5" w:rsidRPr="00F766E2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 xml:space="preserve">среднее значение </w:t>
      </w:r>
      <w:proofErr w:type="spellStart"/>
      <w:r>
        <w:t>противоЭДС</w:t>
      </w:r>
      <w:proofErr w:type="spellEnd"/>
      <w:r>
        <w:t xml:space="preserve"> инвертора, В;</w:t>
      </w:r>
    </w:p>
    <w:p w:rsidR="00BE33F5" w:rsidRDefault="00BE33F5" w:rsidP="00BE33F5">
      <w:pPr>
        <w:ind w:firstLine="737"/>
        <w:jc w:val="both"/>
      </w:pPr>
      <w:proofErr w:type="spellStart"/>
      <w:proofErr w:type="gramStart"/>
      <w:r w:rsidRPr="00F766E2">
        <w:rPr>
          <w:i/>
          <w:lang w:val="en-US"/>
        </w:rPr>
        <w:t>U</w:t>
      </w:r>
      <w:r w:rsidRPr="00F766E2">
        <w:rPr>
          <w:i/>
          <w:vertAlign w:val="subscript"/>
          <w:lang w:val="en-US"/>
        </w:rPr>
        <w:t>d</w:t>
      </w:r>
      <w:proofErr w:type="spellEnd"/>
      <w:r w:rsidRPr="00F766E2">
        <w:rPr>
          <w:i/>
          <w:vertAlign w:val="subscript"/>
        </w:rPr>
        <w:t>0</w:t>
      </w:r>
      <w:r w:rsidRPr="00F766E2">
        <w:rPr>
          <w:vertAlign w:val="subscript"/>
        </w:rPr>
        <w:t xml:space="preserve"> </w:t>
      </w:r>
      <w:r>
        <w:t xml:space="preserve"> </w:t>
      </w:r>
      <w:r w:rsidRPr="00F766E2">
        <w:t>–</w:t>
      </w:r>
      <w:proofErr w:type="gramEnd"/>
      <w:r w:rsidRPr="00F766E2">
        <w:t xml:space="preserve"> </w:t>
      </w:r>
      <w:r>
        <w:t xml:space="preserve">среднее значение </w:t>
      </w:r>
      <w:proofErr w:type="spellStart"/>
      <w:r>
        <w:t>противоЭДС</w:t>
      </w:r>
      <w:proofErr w:type="spellEnd"/>
      <w:r>
        <w:t xml:space="preserve"> инвертора при </w:t>
      </w:r>
      <w:r w:rsidRPr="009E7E5A">
        <w:rPr>
          <w:position w:val="-10"/>
        </w:rPr>
        <w:object w:dxaOrig="600" w:dyaOrig="320">
          <v:shape id="_x0000_i1033" type="#_x0000_t75" style="width:48pt;height:18pt" o:ole="">
            <v:imagedata r:id="rId20" o:title=""/>
          </v:shape>
          <o:OLEObject Type="Embed" ProgID="Equation.3" ShapeID="_x0000_i1033" DrawAspect="Content" ObjectID="_1693693538" r:id="rId21"/>
        </w:object>
      </w:r>
      <w:r>
        <w:t>, В;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</w:rPr>
        <w:t>х</w:t>
      </w:r>
      <w:r>
        <w:rPr>
          <w:i/>
          <w:vertAlign w:val="subscript"/>
        </w:rPr>
        <w:t>а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индуктивное сопротивление силовых элементов;</w:t>
      </w:r>
    </w:p>
    <w:p w:rsidR="00BE33F5" w:rsidRDefault="00BE33F5" w:rsidP="00BE33F5">
      <w:pPr>
        <w:ind w:firstLine="737"/>
        <w:jc w:val="both"/>
      </w:pPr>
      <w:proofErr w:type="gramStart"/>
      <w:r>
        <w:rPr>
          <w:i/>
          <w:lang w:val="en-US"/>
        </w:rPr>
        <w:t>I</w:t>
      </w:r>
      <w:r w:rsidRPr="00F766E2">
        <w:rPr>
          <w:i/>
          <w:vertAlign w:val="subscript"/>
          <w:lang w:val="en-US"/>
        </w:rPr>
        <w:t>d</w:t>
      </w:r>
      <w:r w:rsidRPr="00F766E2">
        <w:rPr>
          <w:vertAlign w:val="subscript"/>
        </w:rPr>
        <w:t xml:space="preserve"> </w:t>
      </w:r>
      <w:r>
        <w:rPr>
          <w:vertAlign w:val="subscript"/>
        </w:rPr>
        <w:t xml:space="preserve"> </w:t>
      </w:r>
      <w:r w:rsidRPr="00F766E2">
        <w:t>–</w:t>
      </w:r>
      <w:proofErr w:type="gramEnd"/>
      <w:r w:rsidRPr="00F766E2">
        <w:t xml:space="preserve"> </w:t>
      </w:r>
      <w:r>
        <w:t>среднее значение инвертируемого тока, А;</w:t>
      </w:r>
    </w:p>
    <w:p w:rsidR="00BE33F5" w:rsidRPr="009E67A2" w:rsidRDefault="00BE33F5" w:rsidP="00BE33F5">
      <w:pPr>
        <w:ind w:firstLine="737"/>
        <w:jc w:val="both"/>
        <w:rPr>
          <w:rFonts w:ascii="Times New Roman CYF" w:hAnsi="Times New Roman CYF"/>
          <w:bCs/>
          <w:iCs/>
        </w:rPr>
      </w:pPr>
      <w:r>
        <w:rPr>
          <w:i/>
        </w:rPr>
        <w:t xml:space="preserve">а </w:t>
      </w:r>
      <w:r>
        <w:t>– коэффициент, отражающий тип схемы и числено равен количеству фаз в схеме.</w:t>
      </w:r>
    </w:p>
    <w:p w:rsidR="00BE33F5" w:rsidRDefault="00BE33F5" w:rsidP="00BE33F5">
      <w:pPr>
        <w:ind w:firstLine="708"/>
        <w:jc w:val="both"/>
      </w:pPr>
      <w:r>
        <w:t xml:space="preserve">Перейдем к безразмерным величинам </w:t>
      </w:r>
      <w:r>
        <w:rPr>
          <w:lang w:val="en-US"/>
        </w:rPr>
        <w:t>I</w:t>
      </w:r>
      <w:r w:rsidRPr="009E67A2">
        <w:rPr>
          <w:vertAlign w:val="subscript"/>
          <w:lang w:val="en-US"/>
        </w:rPr>
        <w:t>d</w:t>
      </w:r>
      <w:r w:rsidRPr="009E67A2">
        <w:rPr>
          <w:vertAlign w:val="subscript"/>
        </w:rPr>
        <w:t>*</w:t>
      </w:r>
      <w:r w:rsidRPr="009E67A2">
        <w:t xml:space="preserve"> </w:t>
      </w:r>
      <w:r>
        <w:t>и</w:t>
      </w:r>
      <w:r w:rsidRPr="009E67A2">
        <w:t xml:space="preserve"> </w:t>
      </w:r>
      <w:proofErr w:type="spellStart"/>
      <w:r>
        <w:rPr>
          <w:lang w:val="en-US"/>
        </w:rPr>
        <w:t>U</w:t>
      </w:r>
      <w:r w:rsidRPr="009E67A2">
        <w:rPr>
          <w:vertAlign w:val="subscript"/>
          <w:lang w:val="en-US"/>
        </w:rPr>
        <w:t>d</w:t>
      </w:r>
      <w:proofErr w:type="spellEnd"/>
      <w:r w:rsidRPr="009E67A2">
        <w:rPr>
          <w:vertAlign w:val="subscript"/>
        </w:rPr>
        <w:t>*</w:t>
      </w:r>
      <w:r>
        <w:t xml:space="preserve">, которые необходимы для построения внешней характеристики согласно (3.2.2). После преобразований эта </w:t>
      </w:r>
      <w:proofErr w:type="gramStart"/>
      <w:r>
        <w:t>характеристика  примет</w:t>
      </w:r>
      <w:proofErr w:type="gramEnd"/>
      <w:r>
        <w:t xml:space="preserve"> вид    </w:t>
      </w:r>
    </w:p>
    <w:p w:rsidR="00BE33F5" w:rsidRDefault="00BE33F5" w:rsidP="00BE33F5">
      <w:pPr>
        <w:jc w:val="center"/>
        <w:rPr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66040</wp:posOffset>
                </wp:positionV>
                <wp:extent cx="935990" cy="340995"/>
                <wp:effectExtent l="635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30" type="#_x0000_t202" style="position:absolute;left:0;text-align:left;margin-left:385.25pt;margin-top:5.2pt;width:73.7pt;height:2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" stroked="f">
                <v:textbox>
                  <w:txbxContent>
                    <w:p w:rsidR="00BE33F5" w:rsidRDefault="00BE33F5" w:rsidP="00BE33F5">
                      <w:r>
                        <w:t>(3.2.5)</w:t>
                      </w:r>
                    </w:p>
                  </w:txbxContent>
                </v:textbox>
              </v:shape>
            </w:pict>
          </mc:Fallback>
        </mc:AlternateContent>
      </w:r>
      <w:r w:rsidRPr="001341D0">
        <w:rPr>
          <w:position w:val="-24"/>
        </w:rPr>
        <w:object w:dxaOrig="2360" w:dyaOrig="620">
          <v:shape id="_x0000_i1034" type="#_x0000_t75" style="width:189pt;height:34.8pt" o:ole="">
            <v:imagedata r:id="rId22" o:title=""/>
          </v:shape>
          <o:OLEObject Type="Embed" ProgID="Equation.3" ShapeID="_x0000_i1034" DrawAspect="Content" ObjectID="_1693693539" r:id="rId23"/>
        </w:object>
      </w:r>
      <w:r>
        <w:t>.</w:t>
      </w:r>
    </w:p>
    <w:p w:rsidR="00BE33F5" w:rsidRPr="00A929DD" w:rsidRDefault="00BE33F5" w:rsidP="00BE33F5">
      <w:pPr>
        <w:ind w:firstLine="670"/>
        <w:jc w:val="both"/>
        <w:rPr>
          <w:rFonts w:ascii="Times New Roman CYF" w:hAnsi="Times New Roman CYF"/>
          <w:bCs/>
          <w:iCs/>
        </w:rPr>
      </w:pP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построения</w:t>
      </w:r>
      <w:r>
        <w:t xml:space="preserve"> </w:t>
      </w:r>
      <w:r>
        <w:rPr>
          <w:rFonts w:hint="eastAsia"/>
        </w:rPr>
        <w:t>характеристики</w:t>
      </w:r>
      <w:r>
        <w:t xml:space="preserve"> </w:t>
      </w:r>
      <w:r>
        <w:rPr>
          <w:rFonts w:hint="eastAsia"/>
        </w:rPr>
        <w:t>задаваться</w:t>
      </w:r>
      <w:r>
        <w:t xml:space="preserve"> </w:t>
      </w:r>
      <w:r>
        <w:rPr>
          <w:rFonts w:hint="eastAsia"/>
        </w:rPr>
        <w:t>значениями</w:t>
      </w:r>
      <w:r>
        <w:t xml:space="preserve"> 0</w:t>
      </w:r>
      <w:r>
        <w:rPr>
          <w:vertAlign w:val="superscript"/>
        </w:rPr>
        <w:t>0</w:t>
      </w:r>
      <w:r>
        <w:t xml:space="preserve"> </w:t>
      </w:r>
      <w:r>
        <w:sym w:font="Symbol" w:char="00B8"/>
      </w:r>
      <w:r>
        <w:t xml:space="preserve"> 60</w:t>
      </w:r>
      <w:r>
        <w:rPr>
          <w:vertAlign w:val="superscript"/>
        </w:rPr>
        <w:t>0</w:t>
      </w:r>
      <w:r>
        <w:t>,</w:t>
      </w:r>
      <w:r>
        <w:rPr>
          <w:vertAlign w:val="subscript"/>
        </w:rPr>
        <w:t xml:space="preserve"> </w:t>
      </w: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удобства</w:t>
      </w:r>
      <w:r>
        <w:t xml:space="preserve"> </w:t>
      </w:r>
      <w:r>
        <w:rPr>
          <w:rFonts w:hint="eastAsia"/>
        </w:rPr>
        <w:t>построения</w:t>
      </w:r>
      <w:r>
        <w:t xml:space="preserve"> </w:t>
      </w:r>
      <w:r>
        <w:rPr>
          <w:rFonts w:hint="eastAsia"/>
        </w:rPr>
        <w:t>расчеты</w:t>
      </w:r>
      <w:r>
        <w:t xml:space="preserve"> оформить </w:t>
      </w:r>
      <w:r>
        <w:rPr>
          <w:rFonts w:hint="eastAsia"/>
        </w:rPr>
        <w:t>в</w:t>
      </w:r>
      <w:r>
        <w:t xml:space="preserve"> </w:t>
      </w:r>
      <w:r>
        <w:rPr>
          <w:rFonts w:hint="eastAsia"/>
        </w:rPr>
        <w:t>таблицу</w:t>
      </w:r>
      <w:r>
        <w:t xml:space="preserve"> 3 </w:t>
      </w:r>
    </w:p>
    <w:p w:rsidR="00BE33F5" w:rsidRPr="00EC39ED" w:rsidRDefault="00BE33F5" w:rsidP="00BE33F5"/>
    <w:p w:rsidR="00BE33F5" w:rsidRPr="00EC39ED" w:rsidRDefault="00BE33F5" w:rsidP="00BE33F5">
      <w:r w:rsidRPr="00EC39ED">
        <w:t xml:space="preserve">   Таблица 3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160"/>
        <w:gridCol w:w="2160"/>
        <w:gridCol w:w="2160"/>
        <w:gridCol w:w="2160"/>
      </w:tblGrid>
      <w:tr w:rsidR="00BE33F5" w:rsidTr="00DB1761">
        <w:trPr>
          <w:trHeight w:val="378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420" w:dyaOrig="360">
                <v:shape id="_x0000_i1035" type="#_x0000_t75" style="width:27.6pt;height:24.6pt" o:ole="">
                  <v:imagedata r:id="rId24" o:title=""/>
                </v:shape>
                <o:OLEObject Type="Embed" ProgID="Equation.3" ShapeID="_x0000_i1035" DrawAspect="Content" ObjectID="_1693693540" r:id="rId25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660" w:dyaOrig="380">
                <v:shape id="_x0000_i1036" type="#_x0000_t75" style="width:47.4pt;height:24.6pt" o:ole="">
                  <v:imagedata r:id="rId26" o:title=""/>
                </v:shape>
                <o:OLEObject Type="Embed" ProgID="Equation.3" ShapeID="_x0000_i1036" DrawAspect="Content" ObjectID="_1693693541" r:id="rId27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780" w:dyaOrig="380">
                <v:shape id="_x0000_i1037" type="#_x0000_t75" style="width:56.4pt;height:24.6pt" o:ole="">
                  <v:imagedata r:id="rId28" o:title=""/>
                </v:shape>
                <o:OLEObject Type="Embed" ProgID="Equation.3" ShapeID="_x0000_i1037" DrawAspect="Content" ObjectID="_1693693542" r:id="rId29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A929DD">
              <w:rPr>
                <w:position w:val="-12"/>
              </w:rPr>
              <w:object w:dxaOrig="780" w:dyaOrig="380">
                <v:shape id="_x0000_i1038" type="#_x0000_t75" style="width:56.4pt;height:24.6pt" o:ole="">
                  <v:imagedata r:id="rId30" o:title=""/>
                </v:shape>
                <o:OLEObject Type="Embed" ProgID="Equation.3" ShapeID="_x0000_i1038" DrawAspect="Content" ObjectID="_1693693543" r:id="rId31"/>
              </w:object>
            </w: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0,00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</w:pPr>
            <w:r>
              <w:t>0,25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0,50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0,75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  <w:tr w:rsidR="00BE33F5" w:rsidTr="00DB1761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</w:pPr>
            <w:r>
              <w:t>1,00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</w:p>
        </w:tc>
      </w:tr>
    </w:tbl>
    <w:p w:rsidR="00BE33F5" w:rsidRDefault="00BE33F5" w:rsidP="00BE33F5">
      <w:pPr>
        <w:ind w:left="708" w:firstLine="708"/>
        <w:jc w:val="center"/>
        <w:rPr>
          <w:rFonts w:ascii="Times New Roman CYF" w:hAnsi="Times New Roman CYF"/>
          <w:bCs/>
          <w:iCs/>
        </w:rPr>
      </w:pPr>
    </w:p>
    <w:p w:rsidR="00BE33F5" w:rsidRDefault="00BE33F5" w:rsidP="00BE33F5">
      <w:pPr>
        <w:ind w:firstLine="737"/>
        <w:jc w:val="both"/>
        <w:rPr>
          <w:rFonts w:ascii="Times New Roman CYF" w:hAnsi="Times New Roman CYF"/>
          <w:bCs/>
          <w:iCs/>
        </w:rPr>
      </w:pPr>
      <w:r>
        <w:t xml:space="preserve">3.2.1.3 </w:t>
      </w:r>
      <w:r>
        <w:rPr>
          <w:rFonts w:hint="eastAsia"/>
        </w:rPr>
        <w:t>Регулировочная</w:t>
      </w:r>
      <w:r>
        <w:t xml:space="preserve"> </w:t>
      </w:r>
      <w:r>
        <w:rPr>
          <w:rFonts w:hint="eastAsia"/>
        </w:rPr>
        <w:t>характеристика</w:t>
      </w:r>
      <w:r>
        <w:t xml:space="preserve"> выпрямительной установки при активной нагрузке описывается выражениями </w:t>
      </w:r>
      <w:r w:rsidRPr="001C130E">
        <w:rPr>
          <w:position w:val="-24"/>
        </w:rPr>
        <w:object w:dxaOrig="1920" w:dyaOrig="620">
          <v:shape id="_x0000_i1039" type="#_x0000_t75" style="width:105.6pt;height:36pt" o:ole="">
            <v:imagedata r:id="rId32" o:title=""/>
          </v:shape>
          <o:OLEObject Type="Embed" ProgID="Equation.3" ShapeID="_x0000_i1039" DrawAspect="Content" ObjectID="_1693693544" r:id="rId33"/>
        </w:object>
      </w:r>
      <w:r>
        <w:t xml:space="preserve"> для однофазной схемы, </w:t>
      </w:r>
      <w:r w:rsidRPr="00AA089F">
        <w:rPr>
          <w:position w:val="-12"/>
        </w:rPr>
        <w:object w:dxaOrig="1620" w:dyaOrig="360">
          <v:shape id="_x0000_i1040" type="#_x0000_t75" style="width:89.4pt;height:21pt" o:ole="">
            <v:imagedata r:id="rId34" o:title=""/>
          </v:shape>
          <o:OLEObject Type="Embed" ProgID="Equation.3" ShapeID="_x0000_i1040" DrawAspect="Content" ObjectID="_1693693545" r:id="rId35"/>
        </w:object>
      </w:r>
      <w:r>
        <w:t xml:space="preserve"> для трехфазной схемы </w:t>
      </w:r>
      <w:r w:rsidRPr="009E7E5A">
        <w:rPr>
          <w:position w:val="-6"/>
        </w:rPr>
        <w:object w:dxaOrig="1240" w:dyaOrig="320">
          <v:shape id="_x0000_i1041" type="#_x0000_t75" style="width:99pt;height:18pt" o:ole="">
            <v:imagedata r:id="rId36" o:title=""/>
          </v:shape>
          <o:OLEObject Type="Embed" ProgID="Equation.3" ShapeID="_x0000_i1041" DrawAspect="Content" ObjectID="_1693693546" r:id="rId37"/>
        </w:object>
      </w:r>
      <w:r>
        <w:t>,</w:t>
      </w:r>
      <w:r w:rsidRPr="00AA089F">
        <w:t xml:space="preserve"> </w:t>
      </w:r>
      <w:r w:rsidRPr="00AA089F">
        <w:rPr>
          <w:position w:val="-12"/>
        </w:rPr>
        <w:object w:dxaOrig="2540" w:dyaOrig="380">
          <v:shape id="_x0000_i1042" type="#_x0000_t75" style="width:140.4pt;height:21.6pt" o:ole="">
            <v:imagedata r:id="rId38" o:title=""/>
          </v:shape>
          <o:OLEObject Type="Embed" ProgID="Equation.3" ShapeID="_x0000_i1042" DrawAspect="Content" ObjectID="_1693693547" r:id="rId39"/>
        </w:object>
      </w:r>
      <w:r>
        <w:t xml:space="preserve"> для трехфазной схемы </w:t>
      </w:r>
      <w:r w:rsidRPr="009E7E5A">
        <w:rPr>
          <w:position w:val="-6"/>
        </w:rPr>
        <w:object w:dxaOrig="1440" w:dyaOrig="320">
          <v:shape id="_x0000_i1043" type="#_x0000_t75" style="width:115.2pt;height:18pt" o:ole="">
            <v:imagedata r:id="rId40" o:title=""/>
          </v:shape>
          <o:OLEObject Type="Embed" ProgID="Equation.3" ShapeID="_x0000_i1043" DrawAspect="Content" ObjectID="_1693693548" r:id="rId41"/>
        </w:object>
      </w:r>
      <w:r>
        <w:t>.</w:t>
      </w:r>
    </w:p>
    <w:p w:rsidR="00BE33F5" w:rsidRDefault="00BE33F5" w:rsidP="00BE33F5">
      <w:pPr>
        <w:ind w:firstLine="670"/>
        <w:jc w:val="both"/>
      </w:pPr>
      <w:r>
        <w:t xml:space="preserve">Среднее значение выпрямленного напряжения при </w:t>
      </w:r>
      <w:r w:rsidRPr="009E7E5A">
        <w:rPr>
          <w:position w:val="-6"/>
        </w:rPr>
        <w:object w:dxaOrig="580" w:dyaOrig="279">
          <v:shape id="_x0000_i1044" type="#_x0000_t75" style="width:46.2pt;height:15.6pt" o:ole="">
            <v:imagedata r:id="rId8" o:title=""/>
          </v:shape>
          <o:OLEObject Type="Embed" ProgID="Equation.3" ShapeID="_x0000_i1044" DrawAspect="Content" ObjectID="_1693693549" r:id="rId42"/>
        </w:object>
      </w:r>
      <w:r>
        <w:t>определяется из зависимости</w:t>
      </w:r>
    </w:p>
    <w:p w:rsidR="00BE33F5" w:rsidRDefault="00BE33F5" w:rsidP="00BE33F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4892675</wp:posOffset>
                </wp:positionH>
                <wp:positionV relativeFrom="paragraph">
                  <wp:posOffset>54610</wp:posOffset>
                </wp:positionV>
                <wp:extent cx="935990" cy="340995"/>
                <wp:effectExtent l="635" t="635" r="0" b="127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31" type="#_x0000_t202" style="position:absolute;left:0;text-align:left;margin-left:385.25pt;margin-top:4.3pt;width:73.7pt;height:26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" stroked="f">
                <v:textbox>
                  <w:txbxContent>
                    <w:p w:rsidR="00BE33F5" w:rsidRDefault="00BE33F5" w:rsidP="00BE33F5">
                      <w:r>
                        <w:t>(3.2.6)</w:t>
                      </w:r>
                    </w:p>
                  </w:txbxContent>
                </v:textbox>
              </v:shape>
            </w:pict>
          </mc:Fallback>
        </mc:AlternateContent>
      </w:r>
      <w:r w:rsidRPr="00733C3E">
        <w:rPr>
          <w:position w:val="-12"/>
        </w:rPr>
        <w:object w:dxaOrig="1040" w:dyaOrig="360">
          <v:shape id="_x0000_i1045" type="#_x0000_t75" style="width:66pt;height:24pt" o:ole="">
            <v:imagedata r:id="rId43" o:title=""/>
          </v:shape>
          <o:OLEObject Type="Embed" ProgID="Equation.3" ShapeID="_x0000_i1045" DrawAspect="Content" ObjectID="_1693693550" r:id="rId44"/>
        </w:object>
      </w:r>
      <w:r>
        <w:t>.</w:t>
      </w:r>
    </w:p>
    <w:p w:rsidR="00BE33F5" w:rsidRDefault="00BE33F5" w:rsidP="00BE33F5">
      <w:pPr>
        <w:jc w:val="both"/>
      </w:pPr>
      <w:r>
        <w:t>где</w:t>
      </w:r>
      <w:r>
        <w:tab/>
      </w:r>
      <w:r w:rsidRPr="001C130E">
        <w:rPr>
          <w:i/>
          <w:lang w:val="en-US"/>
        </w:rPr>
        <w:t>U</w:t>
      </w:r>
      <w:r w:rsidRPr="001C130E">
        <w:rPr>
          <w:i/>
          <w:vertAlign w:val="subscript"/>
        </w:rPr>
        <w:t>2</w:t>
      </w:r>
      <w:r w:rsidRPr="001C130E">
        <w:rPr>
          <w:i/>
        </w:rPr>
        <w:t xml:space="preserve"> </w:t>
      </w:r>
      <w:r>
        <w:t>– напряжение источника питания, В;</w:t>
      </w:r>
    </w:p>
    <w:p w:rsidR="00BE33F5" w:rsidRPr="001C130E" w:rsidRDefault="00BE33F5" w:rsidP="00BE33F5">
      <w:pPr>
        <w:ind w:left="1407" w:hanging="670"/>
        <w:jc w:val="both"/>
      </w:pPr>
      <w:r w:rsidRPr="001C130E">
        <w:rPr>
          <w:i/>
        </w:rPr>
        <w:t>к</w:t>
      </w:r>
      <w:r>
        <w:t xml:space="preserve"> – коэффициент, отражающий схему выпрямителя, (для однофазных схем </w:t>
      </w:r>
      <w:r w:rsidRPr="001C130E">
        <w:rPr>
          <w:i/>
        </w:rPr>
        <w:t>к</w:t>
      </w:r>
      <w:r>
        <w:t xml:space="preserve">=0.9, для трехфазных </w:t>
      </w:r>
      <w:r w:rsidRPr="001C130E">
        <w:rPr>
          <w:i/>
        </w:rPr>
        <w:t>к</w:t>
      </w:r>
      <w:r>
        <w:t>=1.17).</w:t>
      </w:r>
    </w:p>
    <w:p w:rsidR="00BE33F5" w:rsidRDefault="00BE33F5" w:rsidP="00BE33F5">
      <w:pPr>
        <w:ind w:firstLine="73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4850130</wp:posOffset>
                </wp:positionH>
                <wp:positionV relativeFrom="paragraph">
                  <wp:posOffset>388620</wp:posOffset>
                </wp:positionV>
                <wp:extent cx="935990" cy="340995"/>
                <wp:effectExtent l="0" t="0" r="127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33F5" w:rsidRDefault="00BE33F5" w:rsidP="00BE33F5">
                            <w:r>
                              <w:t>(3.2.7)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32" type="#_x0000_t202" style="position:absolute;left:0;text-align:left;margin-left:381.9pt;margin-top:30.6pt;width:73.7pt;height:2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wuNzwIAAMU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" filled="f" stroked="f">
                <v:textbox>
                  <w:txbxContent>
                    <w:p w:rsidR="00BE33F5" w:rsidRDefault="00BE33F5" w:rsidP="00BE33F5">
                      <w:r>
                        <w:t>(3.2.7)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3.2.1.4 </w:t>
      </w:r>
      <w:r>
        <w:rPr>
          <w:rFonts w:hint="eastAsia"/>
        </w:rPr>
        <w:t>Регулировочная</w:t>
      </w:r>
      <w:r>
        <w:t xml:space="preserve"> </w:t>
      </w:r>
      <w:r>
        <w:rPr>
          <w:rFonts w:hint="eastAsia"/>
        </w:rPr>
        <w:t>характеристика</w:t>
      </w:r>
      <w:r>
        <w:t xml:space="preserve"> установки </w:t>
      </w:r>
      <w:proofErr w:type="gramStart"/>
      <w:r>
        <w:t>инвертора</w:t>
      </w:r>
      <w:proofErr w:type="gramEnd"/>
      <w:r>
        <w:t xml:space="preserve"> ведомого сетью описывается выражением</w:t>
      </w:r>
    </w:p>
    <w:p w:rsidR="00BE33F5" w:rsidRDefault="00BE33F5" w:rsidP="00BE33F5">
      <w:pPr>
        <w:jc w:val="center"/>
        <w:rPr>
          <w:rFonts w:ascii="Times New Roman CYF" w:hAnsi="Times New Roman CYF"/>
          <w:bCs/>
          <w:iCs/>
        </w:rPr>
      </w:pPr>
      <w:r w:rsidRPr="00733C3E">
        <w:rPr>
          <w:position w:val="-12"/>
        </w:rPr>
        <w:object w:dxaOrig="1579" w:dyaOrig="360">
          <v:shape id="_x0000_i1046" type="#_x0000_t75" style="width:85.8pt;height:21pt" o:ole="">
            <v:imagedata r:id="rId45" o:title=""/>
          </v:shape>
          <o:OLEObject Type="Embed" ProgID="Equation.3" ShapeID="_x0000_i1046" DrawAspect="Content" ObjectID="_1693693551" r:id="rId46"/>
        </w:object>
      </w:r>
      <w:r>
        <w:t>.</w:t>
      </w:r>
    </w:p>
    <w:p w:rsidR="00BE33F5" w:rsidRPr="001C130E" w:rsidRDefault="00BE33F5" w:rsidP="00BE33F5">
      <w:pPr>
        <w:ind w:firstLine="670"/>
      </w:pPr>
      <w:r>
        <w:t xml:space="preserve">Среднее значение выпрямленного напряжения при </w:t>
      </w:r>
      <w:r w:rsidRPr="009E7E5A">
        <w:rPr>
          <w:position w:val="-6"/>
        </w:rPr>
        <w:object w:dxaOrig="580" w:dyaOrig="279">
          <v:shape id="_x0000_i1047" type="#_x0000_t75" style="width:46.2pt;height:15.6pt" o:ole="">
            <v:imagedata r:id="rId8" o:title=""/>
          </v:shape>
          <o:OLEObject Type="Embed" ProgID="Equation.3" ShapeID="_x0000_i1047" DrawAspect="Content" ObjectID="_1693693552" r:id="rId47"/>
        </w:object>
      </w:r>
      <w:r>
        <w:t xml:space="preserve">определяется из зависимости (3.2.6) (для однофазных схем </w:t>
      </w:r>
      <w:r w:rsidRPr="001C130E">
        <w:rPr>
          <w:i/>
        </w:rPr>
        <w:t>к</w:t>
      </w:r>
      <w:r>
        <w:t xml:space="preserve">=0.9, для трехфазных </w:t>
      </w:r>
      <w:r w:rsidRPr="001C130E">
        <w:rPr>
          <w:i/>
        </w:rPr>
        <w:t>к</w:t>
      </w:r>
      <w:r>
        <w:t>=2.34).</w:t>
      </w:r>
    </w:p>
    <w:p w:rsidR="00BE33F5" w:rsidRDefault="00BE33F5" w:rsidP="00BE33F5">
      <w:pPr>
        <w:ind w:firstLine="670"/>
        <w:jc w:val="both"/>
        <w:rPr>
          <w:rFonts w:ascii="Times New Roman CYF" w:hAnsi="Times New Roman CYF"/>
          <w:bCs/>
          <w:iCs/>
        </w:rPr>
      </w:pPr>
      <w:r>
        <w:rPr>
          <w:rFonts w:hint="eastAsia"/>
        </w:rPr>
        <w:t>Для</w:t>
      </w:r>
      <w:r>
        <w:t xml:space="preserve"> </w:t>
      </w:r>
      <w:r>
        <w:rPr>
          <w:rFonts w:hint="eastAsia"/>
        </w:rPr>
        <w:t>построения</w:t>
      </w:r>
      <w:r>
        <w:t xml:space="preserve"> </w:t>
      </w:r>
      <w:r>
        <w:rPr>
          <w:rFonts w:hint="eastAsia"/>
        </w:rPr>
        <w:t>характеристики</w:t>
      </w:r>
      <w:r>
        <w:t xml:space="preserve"> </w:t>
      </w:r>
      <w:r>
        <w:rPr>
          <w:rFonts w:hint="eastAsia"/>
        </w:rPr>
        <w:t>заполнить</w:t>
      </w:r>
      <w:r>
        <w:t xml:space="preserve"> </w:t>
      </w:r>
      <w:r>
        <w:rPr>
          <w:rFonts w:hint="eastAsia"/>
        </w:rPr>
        <w:t>таблицу</w:t>
      </w:r>
      <w:r>
        <w:t xml:space="preserve"> 4, </w:t>
      </w:r>
      <w:r>
        <w:rPr>
          <w:rFonts w:hint="eastAsia"/>
        </w:rPr>
        <w:t>задаваясь</w:t>
      </w:r>
      <w:r>
        <w:t xml:space="preserve"> </w:t>
      </w:r>
      <w:r>
        <w:rPr>
          <w:rFonts w:hint="eastAsia"/>
        </w:rPr>
        <w:t>значениями</w:t>
      </w:r>
      <w:r>
        <w:t xml:space="preserve"> угла.</w:t>
      </w:r>
    </w:p>
    <w:p w:rsidR="00BE33F5" w:rsidRDefault="00BE33F5" w:rsidP="00BE33F5"/>
    <w:p w:rsidR="00BE33F5" w:rsidRPr="00815160" w:rsidRDefault="00BE33F5" w:rsidP="00BE33F5">
      <w:pPr>
        <w:rPr>
          <w:bCs/>
          <w:iCs/>
        </w:rPr>
      </w:pPr>
      <w:r>
        <w:rPr>
          <w:rFonts w:hint="eastAsia"/>
        </w:rPr>
        <w:t>Таблица</w:t>
      </w:r>
      <w:r>
        <w:t xml:space="preserve"> 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45"/>
        <w:gridCol w:w="919"/>
        <w:gridCol w:w="930"/>
        <w:gridCol w:w="930"/>
        <w:gridCol w:w="930"/>
        <w:gridCol w:w="930"/>
        <w:gridCol w:w="940"/>
        <w:gridCol w:w="940"/>
        <w:gridCol w:w="940"/>
        <w:gridCol w:w="941"/>
      </w:tblGrid>
      <w:tr w:rsidR="00BE33F5" w:rsidTr="00DB1761">
        <w:trPr>
          <w:trHeight w:val="345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  <w:vertAlign w:val="superscript"/>
              </w:rPr>
            </w:pPr>
            <w:r>
              <w:t>Угол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>
              <w:t>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30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45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60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90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120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135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150</w:t>
            </w:r>
            <w:r w:rsidRPr="00815160">
              <w:rPr>
                <w:vertAlign w:val="superscript"/>
              </w:rPr>
              <w:t>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180</w:t>
            </w:r>
            <w:r w:rsidRPr="00815160">
              <w:rPr>
                <w:vertAlign w:val="superscript"/>
              </w:rPr>
              <w:t>0</w:t>
            </w:r>
          </w:p>
        </w:tc>
      </w:tr>
      <w:tr w:rsidR="00BE33F5" w:rsidTr="00DB1761">
        <w:trPr>
          <w:trHeight w:val="169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jc w:val="center"/>
              <w:rPr>
                <w:rFonts w:ascii="Times New Roman CYF" w:hAnsi="Times New Roman CYF"/>
                <w:bCs/>
                <w:iCs/>
              </w:rPr>
            </w:pPr>
            <w:r w:rsidRPr="00815160">
              <w:rPr>
                <w:position w:val="-12"/>
              </w:rPr>
              <w:object w:dxaOrig="340" w:dyaOrig="360">
                <v:shape id="_x0000_i1048" type="#_x0000_t75" style="width:20.4pt;height:21.6pt" o:ole="">
                  <v:imagedata r:id="rId48" o:title=""/>
                </v:shape>
                <o:OLEObject Type="Embed" ProgID="Equation.3" ShapeID="_x0000_i1048" DrawAspect="Content" ObjectID="_1693693553" r:id="rId49"/>
              </w:objec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3F5" w:rsidRPr="00815160" w:rsidRDefault="00BE33F5" w:rsidP="00DB1761">
            <w:pPr>
              <w:jc w:val="center"/>
              <w:rPr>
                <w:bCs/>
                <w:iCs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3F5" w:rsidRDefault="00BE33F5" w:rsidP="00DB1761">
            <w:pPr>
              <w:rPr>
                <w:rFonts w:ascii="Times New Roman CYF" w:hAnsi="Times New Roman CYF"/>
                <w:bCs/>
                <w:iCs/>
              </w:rPr>
            </w:pPr>
          </w:p>
        </w:tc>
      </w:tr>
    </w:tbl>
    <w:p w:rsidR="00BE33F5" w:rsidRDefault="00BE33F5" w:rsidP="00BE33F5">
      <w:pPr>
        <w:rPr>
          <w:rFonts w:ascii="Times New Roman CYF" w:hAnsi="Times New Roman CYF"/>
          <w:bCs/>
          <w:iCs/>
        </w:rPr>
      </w:pPr>
    </w:p>
    <w:p w:rsidR="001948DF" w:rsidRDefault="001948DF"/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3F5"/>
    <w:rsid w:val="001948DF"/>
    <w:rsid w:val="00512550"/>
    <w:rsid w:val="00BE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028AAA-B23D-4D2B-829A-AA6DBCD91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3F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50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4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20.wmf"/><Relationship Id="rId48" Type="http://schemas.openxmlformats.org/officeDocument/2006/relationships/image" Target="media/image22.wmf"/><Relationship Id="rId8" Type="http://schemas.openxmlformats.org/officeDocument/2006/relationships/image" Target="media/image3.wmf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Aizhan Sarsenova</cp:lastModifiedBy>
  <cp:revision>2</cp:revision>
  <dcterms:created xsi:type="dcterms:W3CDTF">2021-09-20T19:39:00Z</dcterms:created>
  <dcterms:modified xsi:type="dcterms:W3CDTF">2021-09-20T19:39:00Z</dcterms:modified>
</cp:coreProperties>
</file>